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704290">
        <w:rPr>
          <w:rFonts w:ascii="Arial" w:eastAsia="Times New Roman" w:hAnsi="Arial" w:cs="Arial"/>
          <w:b/>
          <w:bCs/>
          <w:sz w:val="24"/>
          <w:szCs w:val="24"/>
        </w:rPr>
        <w:t>114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 xml:space="preserve">ossibilidade, através do setor obras,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realizar a recuperação da estrada de chão batido da Linha Wink.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035674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da comunidade, 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 xml:space="preserve">pois a referida estrada está em péssimas condições de trafegabilidade 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8F0AFC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0429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04290" w:rsidP="006B73F7">
          <w:pPr>
            <w:pStyle w:val="Cabealho"/>
            <w:jc w:val="center"/>
          </w:pPr>
        </w:p>
      </w:tc>
    </w:tr>
  </w:tbl>
  <w:p w:rsidR="00AA432D" w:rsidRDefault="007042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2023-07-10T12:41:00Z</cp:lastPrinted>
  <dcterms:created xsi:type="dcterms:W3CDTF">2023-07-17T17:53:00Z</dcterms:created>
  <dcterms:modified xsi:type="dcterms:W3CDTF">2023-07-17T17:56:00Z</dcterms:modified>
</cp:coreProperties>
</file>