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7007E5">
        <w:rPr>
          <w:rFonts w:ascii="Arial" w:eastAsia="Times New Roman" w:hAnsi="Arial" w:cs="Arial"/>
          <w:b/>
          <w:bCs/>
          <w:sz w:val="24"/>
          <w:szCs w:val="24"/>
        </w:rPr>
        <w:t>92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eja estudada a possibilidade que as bandas musicais de Teutônia, fossem convidadas e remuneradas para fazerem uma Live no mês de aniversário do município.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</w:t>
      </w:r>
      <w:r w:rsidR="007007E5">
        <w:rPr>
          <w:rFonts w:ascii="Arial" w:hAnsi="Arial" w:cs="Arial"/>
          <w:sz w:val="24"/>
          <w:szCs w:val="24"/>
        </w:rPr>
        <w:t>medida para atenuar e ajudar os músicos de Teutônia, que estão passando dificuldades em virtude da pandemia.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07E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07E5" w:rsidP="006B73F7">
          <w:pPr>
            <w:pStyle w:val="Cabealho"/>
            <w:jc w:val="center"/>
          </w:pPr>
        </w:p>
      </w:tc>
    </w:tr>
  </w:tbl>
  <w:p w:rsidR="00AA432D" w:rsidRDefault="007007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2021-05-17T16:06:00Z</dcterms:created>
  <dcterms:modified xsi:type="dcterms:W3CDTF">2021-05-17T16:10:00Z</dcterms:modified>
</cp:coreProperties>
</file>