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867BCC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867BCC">
        <w:rPr>
          <w:rFonts w:ascii="Arial" w:hAnsi="Arial" w:cs="Arial"/>
          <w:sz w:val="24"/>
          <w:szCs w:val="24"/>
        </w:rPr>
        <w:t xml:space="preserve">implantar uma academia ao ar livre no loteamento </w:t>
      </w:r>
      <w:proofErr w:type="spellStart"/>
      <w:r w:rsidR="00867BCC">
        <w:rPr>
          <w:rFonts w:ascii="Arial" w:hAnsi="Arial" w:cs="Arial"/>
          <w:sz w:val="24"/>
          <w:szCs w:val="24"/>
        </w:rPr>
        <w:t>Rührwien</w:t>
      </w:r>
      <w:proofErr w:type="spellEnd"/>
      <w:r w:rsidR="00867BCC">
        <w:rPr>
          <w:rFonts w:ascii="Arial" w:hAnsi="Arial" w:cs="Arial"/>
          <w:sz w:val="24"/>
          <w:szCs w:val="24"/>
        </w:rPr>
        <w:t>, bairro Teutônia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867BCC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local não possui um local adequado para o lazer, bem como para prática de exercícios físicos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867BCC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Hugo Lermen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67BC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67BCC" w:rsidP="006B73F7">
          <w:pPr>
            <w:pStyle w:val="Cabealho"/>
            <w:jc w:val="center"/>
          </w:pPr>
        </w:p>
      </w:tc>
    </w:tr>
  </w:tbl>
  <w:p w:rsidR="00AA432D" w:rsidRDefault="00867B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2021-04-06T12:22:00Z</dcterms:created>
  <dcterms:modified xsi:type="dcterms:W3CDTF">2021-04-06T12:22:00Z</dcterms:modified>
</cp:coreProperties>
</file>