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5" w:rsidRDefault="002C3055" w:rsidP="002C3055">
      <w:pPr>
        <w:pStyle w:val="Ttulo"/>
        <w:rPr>
          <w:b w:val="0"/>
          <w:szCs w:val="24"/>
        </w:rPr>
      </w:pPr>
      <w:r>
        <w:rPr>
          <w:b w:val="0"/>
          <w:szCs w:val="24"/>
        </w:rPr>
        <w:t>LEI Nº 4.963 DE 16 DE ABRIL DE 2018</w:t>
      </w:r>
    </w:p>
    <w:p w:rsidR="00AD7FEE" w:rsidRDefault="00AD7FEE" w:rsidP="00AD7FEE">
      <w:pPr>
        <w:tabs>
          <w:tab w:val="left" w:pos="-567"/>
          <w:tab w:val="left" w:pos="-180"/>
          <w:tab w:val="left" w:pos="720"/>
        </w:tabs>
        <w:spacing w:line="360" w:lineRule="auto"/>
        <w:jc w:val="both"/>
        <w:rPr>
          <w:rFonts w:ascii="Arial" w:hAnsi="Arial" w:cs="Arial"/>
          <w:b/>
        </w:rPr>
      </w:pPr>
    </w:p>
    <w:p w:rsidR="00AD7FEE" w:rsidRDefault="00AD7FEE" w:rsidP="00AD7FEE">
      <w:pPr>
        <w:ind w:left="41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Consolida legislação que </w:t>
      </w:r>
      <w:r w:rsidRPr="003756E4">
        <w:rPr>
          <w:bCs/>
          <w:sz w:val="24"/>
          <w:szCs w:val="24"/>
        </w:rPr>
        <w:t xml:space="preserve">dispõe sobre </w:t>
      </w:r>
      <w:r>
        <w:rPr>
          <w:bCs/>
          <w:sz w:val="24"/>
          <w:szCs w:val="24"/>
        </w:rPr>
        <w:t>a concessão de direito real de uso de bem público e dá outras providências</w:t>
      </w:r>
      <w:r w:rsidRPr="003756E4">
        <w:rPr>
          <w:bCs/>
          <w:sz w:val="24"/>
          <w:szCs w:val="24"/>
        </w:rPr>
        <w:t>.</w:t>
      </w:r>
    </w:p>
    <w:p w:rsidR="00AD7FEE" w:rsidRPr="007A6980" w:rsidRDefault="00AD7FEE" w:rsidP="00A67471">
      <w:pPr>
        <w:spacing w:line="360" w:lineRule="auto"/>
        <w:ind w:left="4395"/>
        <w:jc w:val="both"/>
        <w:rPr>
          <w:sz w:val="24"/>
          <w:szCs w:val="24"/>
        </w:rPr>
      </w:pPr>
    </w:p>
    <w:p w:rsidR="006109BB" w:rsidRDefault="006109BB" w:rsidP="006109BB">
      <w:pPr>
        <w:ind w:firstLine="1985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 PREFEITO MUNICIPAL DE TEUTÔNIA, no uso das atribuições que lhe confere a Lei Orgânica Municipal, faço</w:t>
      </w:r>
      <w:proofErr w:type="gramEnd"/>
      <w:r>
        <w:rPr>
          <w:bCs/>
          <w:sz w:val="24"/>
          <w:szCs w:val="24"/>
        </w:rPr>
        <w:t xml:space="preserve"> saber que a Câmara Municipal de Vereadores aprovou e eu sanciono e promulgo a seguinte Lei:</w:t>
      </w:r>
    </w:p>
    <w:p w:rsidR="006109BB" w:rsidRDefault="006109BB" w:rsidP="00AD7FEE">
      <w:pPr>
        <w:ind w:firstLine="1985"/>
        <w:jc w:val="both"/>
        <w:rPr>
          <w:sz w:val="24"/>
          <w:szCs w:val="24"/>
        </w:rPr>
      </w:pPr>
    </w:p>
    <w:p w:rsidR="00AD7FEE" w:rsidRPr="0023558C" w:rsidRDefault="00AD7FEE" w:rsidP="00AD7FEE">
      <w:pPr>
        <w:ind w:firstLine="1985"/>
        <w:jc w:val="both"/>
        <w:rPr>
          <w:sz w:val="24"/>
          <w:szCs w:val="24"/>
        </w:rPr>
      </w:pPr>
      <w:r w:rsidRPr="00F67D4E">
        <w:rPr>
          <w:sz w:val="24"/>
          <w:szCs w:val="24"/>
        </w:rPr>
        <w:t xml:space="preserve">Art. 1º </w:t>
      </w:r>
      <w:r w:rsidRPr="0023558C">
        <w:rPr>
          <w:sz w:val="24"/>
          <w:szCs w:val="24"/>
        </w:rPr>
        <w:t xml:space="preserve">Fica o Poder Executivo autorizado a garantir o Direito Real de Uso de áreas de propriedade do Município, urbanizáveis e não edificadas, através do instituto da concessão de direito real de uso, que sejam destinadas ou destinando-as a realização de programas habitacionais de interesse social, para fins de moradia ou para o assentamento de pessoas em situação de risco ou vulnerabilidade, mediante o preenchimento, pelo menos, das seguintes condições: </w:t>
      </w:r>
    </w:p>
    <w:p w:rsidR="00AD7FEE" w:rsidRPr="0023558C" w:rsidRDefault="00AD7FEE" w:rsidP="00AD7FEE">
      <w:pPr>
        <w:tabs>
          <w:tab w:val="left" w:pos="1134"/>
          <w:tab w:val="right" w:pos="9071"/>
        </w:tabs>
        <w:ind w:firstLine="1985"/>
        <w:jc w:val="both"/>
        <w:rPr>
          <w:sz w:val="24"/>
          <w:szCs w:val="24"/>
        </w:rPr>
      </w:pPr>
      <w:r w:rsidRPr="0023558C">
        <w:rPr>
          <w:sz w:val="24"/>
          <w:szCs w:val="24"/>
        </w:rPr>
        <w:t>I –</w:t>
      </w:r>
      <w:proofErr w:type="gramStart"/>
      <w:r w:rsidRPr="0023558C">
        <w:rPr>
          <w:sz w:val="24"/>
          <w:szCs w:val="24"/>
        </w:rPr>
        <w:t xml:space="preserve">  </w:t>
      </w:r>
      <w:proofErr w:type="gramEnd"/>
      <w:r w:rsidRPr="0023558C">
        <w:rPr>
          <w:sz w:val="24"/>
          <w:szCs w:val="24"/>
        </w:rPr>
        <w:t>ser casado ou manter uma união estável;</w:t>
      </w:r>
      <w:r w:rsidRPr="0023558C">
        <w:rPr>
          <w:sz w:val="24"/>
          <w:szCs w:val="24"/>
        </w:rPr>
        <w:tab/>
      </w:r>
    </w:p>
    <w:p w:rsidR="00AD7FEE" w:rsidRPr="0023558C" w:rsidRDefault="00AD7FEE" w:rsidP="00AD7FEE">
      <w:pPr>
        <w:tabs>
          <w:tab w:val="left" w:pos="1134"/>
        </w:tabs>
        <w:ind w:firstLine="1985"/>
        <w:jc w:val="both"/>
        <w:rPr>
          <w:sz w:val="24"/>
          <w:szCs w:val="24"/>
        </w:rPr>
      </w:pPr>
      <w:r w:rsidRPr="0023558C">
        <w:rPr>
          <w:sz w:val="24"/>
          <w:szCs w:val="24"/>
        </w:rPr>
        <w:t>II –</w:t>
      </w:r>
      <w:proofErr w:type="gramStart"/>
      <w:r w:rsidRPr="0023558C">
        <w:rPr>
          <w:sz w:val="24"/>
          <w:szCs w:val="24"/>
        </w:rPr>
        <w:t xml:space="preserve">  </w:t>
      </w:r>
      <w:proofErr w:type="gramEnd"/>
      <w:r w:rsidRPr="0023558C">
        <w:rPr>
          <w:sz w:val="24"/>
          <w:szCs w:val="24"/>
        </w:rPr>
        <w:t>destinar a área para a edificação da residência de sua família;</w:t>
      </w:r>
    </w:p>
    <w:p w:rsidR="00AD7FEE" w:rsidRPr="0023558C" w:rsidRDefault="00AD7FEE" w:rsidP="00AD7FEE">
      <w:pPr>
        <w:tabs>
          <w:tab w:val="left" w:pos="1134"/>
        </w:tabs>
        <w:ind w:firstLine="1985"/>
        <w:jc w:val="both"/>
        <w:rPr>
          <w:sz w:val="24"/>
          <w:szCs w:val="24"/>
        </w:rPr>
      </w:pPr>
      <w:r w:rsidRPr="0023558C">
        <w:rPr>
          <w:sz w:val="24"/>
          <w:szCs w:val="24"/>
        </w:rPr>
        <w:t>III – não ser proprietário de qualquer imóvel urbano ou rural;</w:t>
      </w:r>
    </w:p>
    <w:p w:rsidR="00AD7FEE" w:rsidRPr="0023558C" w:rsidRDefault="00AD7FEE" w:rsidP="00AD7FEE">
      <w:pPr>
        <w:tabs>
          <w:tab w:val="left" w:pos="1134"/>
        </w:tabs>
        <w:ind w:firstLine="1985"/>
        <w:jc w:val="both"/>
        <w:rPr>
          <w:sz w:val="24"/>
          <w:szCs w:val="24"/>
        </w:rPr>
      </w:pPr>
      <w:r w:rsidRPr="0023558C">
        <w:rPr>
          <w:sz w:val="24"/>
          <w:szCs w:val="24"/>
        </w:rPr>
        <w:t>IV – comprovar renda familiar de no máximo 04 (quatro) salários mínimos;</w:t>
      </w:r>
    </w:p>
    <w:p w:rsidR="00AD7FEE" w:rsidRPr="0023558C" w:rsidRDefault="00AD7FEE" w:rsidP="00AD7FEE">
      <w:pPr>
        <w:tabs>
          <w:tab w:val="left" w:pos="1134"/>
        </w:tabs>
        <w:ind w:firstLine="1985"/>
        <w:jc w:val="both"/>
        <w:rPr>
          <w:sz w:val="24"/>
          <w:szCs w:val="24"/>
        </w:rPr>
      </w:pPr>
      <w:r w:rsidRPr="0023558C">
        <w:rPr>
          <w:sz w:val="24"/>
          <w:szCs w:val="24"/>
        </w:rPr>
        <w:t xml:space="preserve">V – pelo menos um dos cônjuges deve comprovar residência de no mínimo há 02 (dois) anos no Município de </w:t>
      </w:r>
      <w:proofErr w:type="spellStart"/>
      <w:r w:rsidRPr="0023558C">
        <w:rPr>
          <w:sz w:val="24"/>
          <w:szCs w:val="24"/>
        </w:rPr>
        <w:t>Teutônia</w:t>
      </w:r>
      <w:proofErr w:type="spellEnd"/>
      <w:r w:rsidRPr="0023558C">
        <w:rPr>
          <w:sz w:val="24"/>
          <w:szCs w:val="24"/>
        </w:rPr>
        <w:t>;</w:t>
      </w:r>
    </w:p>
    <w:p w:rsidR="00AD7FEE" w:rsidRPr="0023558C" w:rsidRDefault="00AD7FEE" w:rsidP="00AD7FEE">
      <w:pPr>
        <w:tabs>
          <w:tab w:val="left" w:pos="1134"/>
        </w:tabs>
        <w:ind w:firstLine="1985"/>
        <w:jc w:val="both"/>
        <w:rPr>
          <w:sz w:val="24"/>
          <w:szCs w:val="24"/>
        </w:rPr>
      </w:pPr>
      <w:r w:rsidRPr="0023558C">
        <w:rPr>
          <w:sz w:val="24"/>
          <w:szCs w:val="24"/>
        </w:rPr>
        <w:t>§ 1.º Excepcionalmente poderá ser concedido terreno a pessoa que não preencha o requisito estabelecido no Inciso I do presente artigo, mas se enquadre nos demais requisitos e comprove a guarda legal de filho ou conte com 50 anos ou mais de idade.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§ 2.º Os casos previstos no parágrafo anterior serão submetidos à apreciação de Assistente Social do Município, o qual emitirá laudo aconselhando ou não a concessão.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§3</w:t>
      </w:r>
      <w:r w:rsidRPr="00F67D4E">
        <w:rPr>
          <w:sz w:val="24"/>
          <w:szCs w:val="24"/>
        </w:rPr>
        <w:t>º. A concessão do Direito Real de Uso, respeitados os requisitos da presente Lei, se dará mediante Termo Administrativo de Concessão de Direito Real de Uso de Bem Público.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§4</w:t>
      </w:r>
      <w:r w:rsidRPr="00F67D4E">
        <w:rPr>
          <w:sz w:val="24"/>
          <w:szCs w:val="24"/>
        </w:rPr>
        <w:t>º. A concessão da presente Lei dispensa licitação por tratar-se de matéria de relevante interesse social.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 xml:space="preserve">Art. 2º. A concessão do Direito Real de Uso </w:t>
      </w:r>
      <w:r>
        <w:rPr>
          <w:sz w:val="24"/>
          <w:szCs w:val="24"/>
        </w:rPr>
        <w:t xml:space="preserve">se dará de forma onerosa, pelo prazo determinado de 10 (dez) anos, com </w:t>
      </w:r>
      <w:proofErr w:type="gramStart"/>
      <w:r>
        <w:rPr>
          <w:sz w:val="24"/>
          <w:szCs w:val="24"/>
        </w:rPr>
        <w:t>02 (dois) anos de carência, período</w:t>
      </w:r>
      <w:proofErr w:type="gramEnd"/>
      <w:r>
        <w:rPr>
          <w:sz w:val="24"/>
          <w:szCs w:val="24"/>
        </w:rPr>
        <w:t xml:space="preserve"> em que o concessionário deverá edificar o prédio residencial para o seu próprio uso e de sua família, com projeto previamente aprovado pelo setor competente da Administração Municipal, e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08 (oito) anos com </w:t>
      </w:r>
      <w:r w:rsidRPr="00F67D4E">
        <w:rPr>
          <w:sz w:val="24"/>
          <w:szCs w:val="24"/>
        </w:rPr>
        <w:t>pagamento mensal</w:t>
      </w:r>
      <w:r>
        <w:rPr>
          <w:sz w:val="24"/>
          <w:szCs w:val="24"/>
        </w:rPr>
        <w:t>,</w:t>
      </w:r>
      <w:r w:rsidRPr="00F67D4E">
        <w:rPr>
          <w:sz w:val="24"/>
          <w:szCs w:val="24"/>
        </w:rPr>
        <w:t xml:space="preserve"> a partir do 2</w:t>
      </w:r>
      <w:r>
        <w:rPr>
          <w:sz w:val="24"/>
          <w:szCs w:val="24"/>
        </w:rPr>
        <w:t>5</w:t>
      </w:r>
      <w:r w:rsidRPr="00F67D4E">
        <w:rPr>
          <w:sz w:val="24"/>
          <w:szCs w:val="24"/>
        </w:rPr>
        <w:t>º mês da concessão,</w:t>
      </w:r>
      <w:r>
        <w:rPr>
          <w:sz w:val="24"/>
          <w:szCs w:val="24"/>
        </w:rPr>
        <w:t xml:space="preserve"> dos seguintes valores</w:t>
      </w:r>
      <w:r w:rsidRPr="00F67D4E">
        <w:rPr>
          <w:sz w:val="24"/>
          <w:szCs w:val="24"/>
        </w:rPr>
        <w:t xml:space="preserve">: 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F67D4E">
        <w:rPr>
          <w:sz w:val="24"/>
          <w:szCs w:val="24"/>
        </w:rPr>
        <w:t xml:space="preserve">– para lotes localizados no Loteamento Centro Administrativo </w:t>
      </w:r>
      <w:r>
        <w:rPr>
          <w:sz w:val="24"/>
          <w:szCs w:val="24"/>
        </w:rPr>
        <w:t>IV</w:t>
      </w:r>
      <w:r w:rsidRPr="00F67D4E">
        <w:rPr>
          <w:sz w:val="24"/>
          <w:szCs w:val="24"/>
        </w:rPr>
        <w:t>, conforme matríc</w:t>
      </w:r>
      <w:r>
        <w:rPr>
          <w:sz w:val="24"/>
          <w:szCs w:val="24"/>
        </w:rPr>
        <w:t xml:space="preserve">ulas de n.°s 16.508 e 16.510 </w:t>
      </w:r>
      <w:r w:rsidRPr="00F67D4E">
        <w:rPr>
          <w:sz w:val="24"/>
          <w:szCs w:val="24"/>
        </w:rPr>
        <w:t xml:space="preserve">do Cartório de Registro de Imóveis de </w:t>
      </w:r>
      <w:proofErr w:type="spellStart"/>
      <w:r w:rsidRPr="00F67D4E">
        <w:rPr>
          <w:sz w:val="24"/>
          <w:szCs w:val="24"/>
        </w:rPr>
        <w:t>Teutônia</w:t>
      </w:r>
      <w:proofErr w:type="spellEnd"/>
      <w:r>
        <w:rPr>
          <w:sz w:val="24"/>
          <w:szCs w:val="24"/>
        </w:rPr>
        <w:t>, cadastrados na Prefeitura Municipal como</w:t>
      </w:r>
      <w:r w:rsidRPr="00F67D4E">
        <w:rPr>
          <w:sz w:val="24"/>
          <w:szCs w:val="24"/>
        </w:rPr>
        <w:t>: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>Lote 17 da quadra 30, o valor mensal</w:t>
      </w:r>
      <w:r w:rsidRPr="00F67D4E">
        <w:rPr>
          <w:sz w:val="24"/>
          <w:szCs w:val="24"/>
        </w:rPr>
        <w:t xml:space="preserve"> de R$ </w:t>
      </w:r>
      <w:r>
        <w:rPr>
          <w:sz w:val="24"/>
          <w:szCs w:val="24"/>
        </w:rPr>
        <w:t>16</w:t>
      </w:r>
      <w:r w:rsidRPr="00F67D4E">
        <w:rPr>
          <w:sz w:val="24"/>
          <w:szCs w:val="24"/>
        </w:rPr>
        <w:t>0,00 (</w:t>
      </w:r>
      <w:r>
        <w:rPr>
          <w:sz w:val="24"/>
          <w:szCs w:val="24"/>
        </w:rPr>
        <w:t>cento e sessenta reais</w:t>
      </w:r>
      <w:r w:rsidRPr="00F67D4E">
        <w:rPr>
          <w:sz w:val="24"/>
          <w:szCs w:val="24"/>
        </w:rPr>
        <w:t>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Lote 15 da quadra 30</w:t>
      </w:r>
      <w:r w:rsidRPr="00F67D4E">
        <w:rPr>
          <w:sz w:val="24"/>
          <w:szCs w:val="24"/>
        </w:rPr>
        <w:t xml:space="preserve">, </w:t>
      </w:r>
      <w:r>
        <w:rPr>
          <w:sz w:val="24"/>
          <w:szCs w:val="24"/>
        </w:rPr>
        <w:t>o valor mensal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>de R$ 146</w:t>
      </w:r>
      <w:r w:rsidRPr="00F67D4E">
        <w:rPr>
          <w:sz w:val="24"/>
          <w:szCs w:val="24"/>
        </w:rPr>
        <w:t>,00 (</w:t>
      </w:r>
      <w:r>
        <w:rPr>
          <w:sz w:val="24"/>
          <w:szCs w:val="24"/>
        </w:rPr>
        <w:t>cento e quarenta e seis</w:t>
      </w:r>
      <w:r w:rsidRPr="00F67D4E">
        <w:rPr>
          <w:sz w:val="24"/>
          <w:szCs w:val="24"/>
        </w:rPr>
        <w:t xml:space="preserve"> reais).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F67D4E">
        <w:rPr>
          <w:sz w:val="24"/>
          <w:szCs w:val="24"/>
        </w:rPr>
        <w:t xml:space="preserve"> – para lotes localizados no Loteamento Morada do Sol, conforme matrículas de n.°s </w:t>
      </w:r>
      <w:smartTag w:uri="urn:schemas-microsoft-com:office:smarttags" w:element="metricconverter">
        <w:smartTagPr>
          <w:attr w:name="ProductID" w:val="16863 a"/>
        </w:smartTagPr>
        <w:r w:rsidRPr="00F67D4E">
          <w:rPr>
            <w:sz w:val="24"/>
            <w:szCs w:val="24"/>
          </w:rPr>
          <w:t>16863 a</w:t>
        </w:r>
      </w:smartTag>
      <w:r w:rsidRPr="00F67D4E">
        <w:rPr>
          <w:sz w:val="24"/>
          <w:szCs w:val="24"/>
        </w:rPr>
        <w:t xml:space="preserve"> 16876</w:t>
      </w:r>
      <w:proofErr w:type="gramStart"/>
      <w:r w:rsidRPr="00F67D4E">
        <w:rPr>
          <w:sz w:val="24"/>
          <w:szCs w:val="24"/>
        </w:rPr>
        <w:t xml:space="preserve">  </w:t>
      </w:r>
      <w:proofErr w:type="gramEnd"/>
      <w:r w:rsidRPr="00F67D4E">
        <w:rPr>
          <w:sz w:val="24"/>
          <w:szCs w:val="24"/>
        </w:rPr>
        <w:t xml:space="preserve">do Cartório de Registro de Imóveis de </w:t>
      </w:r>
      <w:proofErr w:type="spellStart"/>
      <w:r w:rsidRPr="00F67D4E">
        <w:rPr>
          <w:sz w:val="24"/>
          <w:szCs w:val="24"/>
        </w:rPr>
        <w:t>Teutônia</w:t>
      </w:r>
      <w:proofErr w:type="spellEnd"/>
      <w:r w:rsidRPr="00F67D4E">
        <w:rPr>
          <w:sz w:val="24"/>
          <w:szCs w:val="24"/>
        </w:rPr>
        <w:t>: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Lotes </w:t>
      </w:r>
      <w:smartTag w:uri="urn:schemas-microsoft-com:office:smarttags" w:element="metricconverter">
        <w:smartTagPr>
          <w:attr w:name="ProductID" w:val="03 a"/>
        </w:smartTagPr>
        <w:r>
          <w:rPr>
            <w:sz w:val="24"/>
            <w:szCs w:val="24"/>
          </w:rPr>
          <w:t>03 a</w:t>
        </w:r>
      </w:smartTag>
      <w:r>
        <w:rPr>
          <w:sz w:val="24"/>
          <w:szCs w:val="24"/>
        </w:rPr>
        <w:t xml:space="preserve"> 07 da quadra 324 e lotes </w:t>
      </w:r>
      <w:smartTag w:uri="urn:schemas-microsoft-com:office:smarttags" w:element="metricconverter">
        <w:smartTagPr>
          <w:attr w:name="ProductID" w:val="02 a"/>
        </w:smartTagPr>
        <w:r>
          <w:rPr>
            <w:sz w:val="24"/>
            <w:szCs w:val="24"/>
          </w:rPr>
          <w:t>02 a</w:t>
        </w:r>
      </w:smartTag>
      <w:r>
        <w:rPr>
          <w:sz w:val="24"/>
          <w:szCs w:val="24"/>
        </w:rPr>
        <w:t xml:space="preserve"> 07 da quadra 325, o valor mensal</w:t>
      </w:r>
      <w:r w:rsidRPr="00F67D4E">
        <w:rPr>
          <w:sz w:val="24"/>
          <w:szCs w:val="24"/>
        </w:rPr>
        <w:t xml:space="preserve"> de R$ </w:t>
      </w:r>
      <w:r>
        <w:rPr>
          <w:sz w:val="24"/>
          <w:szCs w:val="24"/>
        </w:rPr>
        <w:t>107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sete</w:t>
      </w:r>
      <w:r w:rsidRPr="00F67D4E">
        <w:rPr>
          <w:sz w:val="24"/>
          <w:szCs w:val="24"/>
        </w:rPr>
        <w:t xml:space="preserve"> reais);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>Lote 08 da quadra 324 e lotes 01 e 08 da quadra 325</w:t>
      </w:r>
      <w:r w:rsidRPr="00F67D4E">
        <w:rPr>
          <w:sz w:val="24"/>
          <w:szCs w:val="24"/>
        </w:rPr>
        <w:t xml:space="preserve">, </w:t>
      </w:r>
      <w:r>
        <w:rPr>
          <w:sz w:val="24"/>
          <w:szCs w:val="24"/>
        </w:rPr>
        <w:t>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17</w:t>
      </w:r>
      <w:r w:rsidRPr="00F67D4E">
        <w:rPr>
          <w:sz w:val="24"/>
          <w:szCs w:val="24"/>
        </w:rPr>
        <w:t>,00 (ce</w:t>
      </w:r>
      <w:r>
        <w:rPr>
          <w:sz w:val="24"/>
          <w:szCs w:val="24"/>
        </w:rPr>
        <w:t>nto e dezessete</w:t>
      </w:r>
      <w:r w:rsidRPr="00F67D4E">
        <w:rPr>
          <w:sz w:val="24"/>
          <w:szCs w:val="24"/>
        </w:rPr>
        <w:t xml:space="preserve"> reais).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F67D4E">
        <w:rPr>
          <w:sz w:val="24"/>
          <w:szCs w:val="24"/>
        </w:rPr>
        <w:t xml:space="preserve">II – para lotes localizados no Loteamento Augustin, oriundos da Lei n.º 1.604, de 13 de janeiro de 2000, conforme matrículas de n.°s 16.404, 16405, 16406, 16407, 16408, 16409, 16413, 16416, 16432, 16437, 16438, 16439, 16440, 16441, 16444, 16446, 16449, 16452, 16453, 16455, 16456, 16457, 16458, 22730, 22731, 22732, 22733, 22734, 22735, 23250, 23251, 23252, 23253, 23254 e 23255, do Cartório de Registro de Imóveis de </w:t>
      </w:r>
      <w:proofErr w:type="spellStart"/>
      <w:r w:rsidRPr="00F67D4E">
        <w:rPr>
          <w:sz w:val="24"/>
          <w:szCs w:val="24"/>
        </w:rPr>
        <w:t>Teutônia</w:t>
      </w:r>
      <w:proofErr w:type="spellEnd"/>
      <w:r w:rsidRPr="00F67D4E">
        <w:rPr>
          <w:sz w:val="24"/>
          <w:szCs w:val="24"/>
        </w:rPr>
        <w:t>: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>Lotes 03 e 04 da quadra 315</w:t>
      </w:r>
      <w:r w:rsidRPr="00F67D4E">
        <w:rPr>
          <w:sz w:val="24"/>
          <w:szCs w:val="24"/>
        </w:rPr>
        <w:t xml:space="preserve">, </w:t>
      </w:r>
      <w:r>
        <w:rPr>
          <w:sz w:val="24"/>
          <w:szCs w:val="24"/>
        </w:rPr>
        <w:t>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6</w:t>
      </w:r>
      <w:r w:rsidRPr="00F67D4E">
        <w:rPr>
          <w:sz w:val="24"/>
          <w:szCs w:val="24"/>
        </w:rPr>
        <w:t>3</w:t>
      </w:r>
      <w:r>
        <w:rPr>
          <w:sz w:val="24"/>
          <w:szCs w:val="24"/>
        </w:rPr>
        <w:t>,00 (cento 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sessenta e três</w:t>
      </w:r>
      <w:r w:rsidRPr="00F67D4E">
        <w:rPr>
          <w:sz w:val="24"/>
          <w:szCs w:val="24"/>
        </w:rPr>
        <w:t xml:space="preserve"> reais);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>Lotes 01, 02, 05 e 06 da quadra 315</w:t>
      </w:r>
      <w:r w:rsidRPr="00F67D4E">
        <w:rPr>
          <w:sz w:val="24"/>
          <w:szCs w:val="24"/>
        </w:rPr>
        <w:t xml:space="preserve">, </w:t>
      </w:r>
      <w:r>
        <w:rPr>
          <w:sz w:val="24"/>
          <w:szCs w:val="24"/>
        </w:rPr>
        <w:t>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44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quarenta e quatro reais);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c) Lotes 06 e 11 da quadra 262, 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59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cinquenta e nove reais);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Lotes </w:t>
      </w:r>
      <w:smartTag w:uri="urn:schemas-microsoft-com:office:smarttags" w:element="metricconverter">
        <w:smartTagPr>
          <w:attr w:name="ProductID" w:val="07 a"/>
        </w:smartTagPr>
        <w:r>
          <w:rPr>
            <w:sz w:val="24"/>
            <w:szCs w:val="24"/>
          </w:rPr>
          <w:t>07 a</w:t>
        </w:r>
      </w:smartTag>
      <w:r>
        <w:rPr>
          <w:sz w:val="24"/>
          <w:szCs w:val="24"/>
        </w:rPr>
        <w:t xml:space="preserve"> 10 da quadra 262, 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07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sete reais);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e) Lotes 01 e 14 da quadra 314 e lote 01 da quadra 261, 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58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cinquenta e oito reais);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f) Lote 07 da quadra 314 e lote 07 da quadra 261, 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57</w:t>
      </w:r>
      <w:r w:rsidRPr="00F67D4E">
        <w:rPr>
          <w:sz w:val="24"/>
          <w:szCs w:val="24"/>
        </w:rPr>
        <w:t>,00 (cento e</w:t>
      </w:r>
      <w:r>
        <w:rPr>
          <w:sz w:val="24"/>
          <w:szCs w:val="24"/>
        </w:rPr>
        <w:t xml:space="preserve"> cinquenta e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>sete reais);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g) Lotes 02, 03, 04 e 09 da quadra 314 e lotes 02, 04, 05, 06, 09 e 12 da quadra 261, 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43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sete reais);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h) Lotes 01 e 06 da quadra 260, 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92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noventa e dois reais);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i) Lotes 02 e 05 da quadra 260, 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74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setenta e quatro reais)</w:t>
      </w:r>
      <w:proofErr w:type="gramStart"/>
      <w:r>
        <w:rPr>
          <w:sz w:val="24"/>
          <w:szCs w:val="24"/>
        </w:rPr>
        <w:t>;,</w:t>
      </w:r>
      <w:proofErr w:type="gramEnd"/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j) Lotes 03 e 04 da quadra 260 e lotes 02 e 05 da quadra 316, 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73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setenta e três reais);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Pr="00F67D4E">
        <w:rPr>
          <w:sz w:val="24"/>
          <w:szCs w:val="24"/>
        </w:rPr>
        <w:t xml:space="preserve"> – para lotes localizados no Loteamento ROSALETE, conforme matrículas de n.°s 2.897, 2.910, 2.915, 2.916, 2.922, 2.923, 2.927, 2.930 e 2.934 do Cartório de Registro de Imóveis de </w:t>
      </w:r>
      <w:proofErr w:type="spellStart"/>
      <w:r w:rsidRPr="00F67D4E">
        <w:rPr>
          <w:sz w:val="24"/>
          <w:szCs w:val="24"/>
        </w:rPr>
        <w:t>Teutônia</w:t>
      </w:r>
      <w:proofErr w:type="spellEnd"/>
      <w:r>
        <w:rPr>
          <w:sz w:val="24"/>
          <w:szCs w:val="24"/>
        </w:rPr>
        <w:t>, cadastrados na Prefeitura Municipal como lote 05 da quadra 09 e lotes 13, 19, 20, 25, 31, 08, 32, 33 e 34 da quadra 07,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>o valor mensal</w:t>
      </w:r>
      <w:r w:rsidRPr="00F67D4E">
        <w:rPr>
          <w:sz w:val="24"/>
          <w:szCs w:val="24"/>
        </w:rPr>
        <w:t xml:space="preserve"> de R$ 1</w:t>
      </w:r>
      <w:r>
        <w:rPr>
          <w:sz w:val="24"/>
          <w:szCs w:val="24"/>
        </w:rPr>
        <w:t>17</w:t>
      </w:r>
      <w:r w:rsidRPr="00F67D4E">
        <w:rPr>
          <w:sz w:val="24"/>
          <w:szCs w:val="24"/>
        </w:rPr>
        <w:t xml:space="preserve">,00 (cento e </w:t>
      </w:r>
      <w:r>
        <w:rPr>
          <w:sz w:val="24"/>
          <w:szCs w:val="24"/>
        </w:rPr>
        <w:t>dezessete</w:t>
      </w:r>
      <w:proofErr w:type="gramStart"/>
      <w:r>
        <w:rPr>
          <w:sz w:val="24"/>
          <w:szCs w:val="24"/>
        </w:rPr>
        <w:t xml:space="preserve"> </w:t>
      </w:r>
      <w:r w:rsidRPr="00F67D4E">
        <w:rPr>
          <w:sz w:val="24"/>
          <w:szCs w:val="24"/>
        </w:rPr>
        <w:t xml:space="preserve"> </w:t>
      </w:r>
      <w:proofErr w:type="gramEnd"/>
      <w:r w:rsidRPr="00F67D4E">
        <w:rPr>
          <w:sz w:val="24"/>
          <w:szCs w:val="24"/>
        </w:rPr>
        <w:t>reais);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§ 1.º</w:t>
      </w:r>
      <w:r w:rsidRPr="00F67D4E">
        <w:rPr>
          <w:sz w:val="24"/>
          <w:szCs w:val="24"/>
        </w:rPr>
        <w:t xml:space="preserve"> Os valores estabelecidos na presente Lei serão reajustados no mês de janeiro de cada ano, pelo índice do IPCA verificado nos doze meses imediatamente anteriores.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2.º Para atrasos nos pagamentos em até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(três) meses, serão aplicados os acréscimos previstos no Código Tributário Municipal, estabelecido através da Lei n.º 3.555/11, Artigo 66 e seu parágrafo único.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3.º Para atrasos superiores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três meses consecutivos será aplicado o que estabelece o artigo 6.º da presente Lei.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Art. 3.º</w:t>
      </w:r>
      <w:r w:rsidRPr="00F67D4E">
        <w:rPr>
          <w:sz w:val="24"/>
          <w:szCs w:val="24"/>
        </w:rPr>
        <w:t xml:space="preserve"> O Município fica </w:t>
      </w:r>
      <w:r>
        <w:rPr>
          <w:sz w:val="24"/>
          <w:szCs w:val="24"/>
        </w:rPr>
        <w:t xml:space="preserve">desde já </w:t>
      </w:r>
      <w:r w:rsidRPr="00F67D4E">
        <w:rPr>
          <w:sz w:val="24"/>
          <w:szCs w:val="24"/>
        </w:rPr>
        <w:t>autorizado</w:t>
      </w:r>
      <w:r>
        <w:rPr>
          <w:sz w:val="24"/>
          <w:szCs w:val="24"/>
        </w:rPr>
        <w:t xml:space="preserve"> </w:t>
      </w:r>
      <w:r w:rsidRPr="00F67D4E">
        <w:rPr>
          <w:sz w:val="24"/>
          <w:szCs w:val="24"/>
        </w:rPr>
        <w:t xml:space="preserve">a </w:t>
      </w:r>
      <w:r>
        <w:rPr>
          <w:sz w:val="24"/>
          <w:szCs w:val="24"/>
        </w:rPr>
        <w:t>efetivar</w:t>
      </w:r>
      <w:r w:rsidRPr="00F67D4E">
        <w:rPr>
          <w:sz w:val="24"/>
          <w:szCs w:val="24"/>
        </w:rPr>
        <w:t xml:space="preserve"> a doação do imóve</w:t>
      </w:r>
      <w:r>
        <w:rPr>
          <w:sz w:val="24"/>
          <w:szCs w:val="24"/>
        </w:rPr>
        <w:t>l</w:t>
      </w:r>
      <w:r w:rsidRPr="00F67D4E">
        <w:rPr>
          <w:sz w:val="24"/>
          <w:szCs w:val="24"/>
        </w:rPr>
        <w:t>, com a outorga da escritu</w:t>
      </w:r>
      <w:r>
        <w:rPr>
          <w:sz w:val="24"/>
          <w:szCs w:val="24"/>
        </w:rPr>
        <w:t>ra pública, caso o beneficiário</w:t>
      </w:r>
      <w:r w:rsidRPr="00F67D4E">
        <w:rPr>
          <w:sz w:val="24"/>
          <w:szCs w:val="24"/>
        </w:rPr>
        <w:t xml:space="preserve"> atenda o objeto da concessão,</w:t>
      </w:r>
      <w:proofErr w:type="gramStart"/>
      <w:r w:rsidRPr="00F67D4E">
        <w:rPr>
          <w:sz w:val="24"/>
          <w:szCs w:val="24"/>
        </w:rPr>
        <w:t xml:space="preserve">  </w:t>
      </w:r>
      <w:proofErr w:type="gramEnd"/>
      <w:r w:rsidRPr="00F67D4E">
        <w:rPr>
          <w:sz w:val="24"/>
          <w:szCs w:val="24"/>
        </w:rPr>
        <w:t xml:space="preserve">com a manutenção da posse exclusivamente sua </w:t>
      </w:r>
      <w:r w:rsidRPr="005E59A6">
        <w:rPr>
          <w:sz w:val="24"/>
          <w:szCs w:val="24"/>
        </w:rPr>
        <w:t>e o pagamento dos valores pactuados</w:t>
      </w:r>
      <w:r w:rsidRPr="00F67D4E">
        <w:rPr>
          <w:sz w:val="24"/>
          <w:szCs w:val="24"/>
        </w:rPr>
        <w:t>, sem evidenciar fraudes ou situações irregulares de descumprimento do termo e, principalmente,</w:t>
      </w:r>
      <w:r>
        <w:rPr>
          <w:sz w:val="24"/>
          <w:szCs w:val="24"/>
        </w:rPr>
        <w:t xml:space="preserve"> ter</w:t>
      </w:r>
      <w:r w:rsidRPr="00F67D4E">
        <w:rPr>
          <w:sz w:val="24"/>
          <w:szCs w:val="24"/>
        </w:rPr>
        <w:t xml:space="preserve"> efetiva</w:t>
      </w:r>
      <w:r>
        <w:rPr>
          <w:sz w:val="24"/>
          <w:szCs w:val="24"/>
        </w:rPr>
        <w:t>do a construção do prédio residencial.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Parágrafo Único: No caso de morte de um ou ambos os</w:t>
      </w:r>
      <w:r w:rsidRPr="00F67D4E">
        <w:rPr>
          <w:sz w:val="24"/>
          <w:szCs w:val="24"/>
        </w:rPr>
        <w:t xml:space="preserve"> titular</w:t>
      </w:r>
      <w:r>
        <w:rPr>
          <w:sz w:val="24"/>
          <w:szCs w:val="24"/>
        </w:rPr>
        <w:t>es</w:t>
      </w:r>
      <w:r w:rsidRPr="00F67D4E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doação poderá ser efetivada, ao(s) </w:t>
      </w:r>
      <w:proofErr w:type="gramStart"/>
      <w:r>
        <w:rPr>
          <w:sz w:val="24"/>
          <w:szCs w:val="24"/>
        </w:rPr>
        <w:t>sucessor(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 legítimo(s), contanto que implementadas as disposições da presente Lei, para que ocorra a doação.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 xml:space="preserve">Art. 4º. O imóvel concedido deverá ser mantido em perfeito estado de conservação, </w:t>
      </w:r>
      <w:proofErr w:type="gramStart"/>
      <w:r w:rsidRPr="00F67D4E">
        <w:rPr>
          <w:sz w:val="24"/>
          <w:szCs w:val="24"/>
        </w:rPr>
        <w:t>sob pena</w:t>
      </w:r>
      <w:proofErr w:type="gramEnd"/>
      <w:r w:rsidRPr="00F67D4E">
        <w:rPr>
          <w:sz w:val="24"/>
          <w:szCs w:val="24"/>
        </w:rPr>
        <w:t xml:space="preserve"> de responsabilização do concessionário quanto aos prejuízos que possam ser causados ao bem concedido, não podendo ser o direito, nem a posse, transferido a terceiros sem o expresso consentimento do Poder Concedente.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Parágrafo Único: Desde a inscrição da concessão de uso, o concessionário fruirá plenamente do terreno para os fins estabelecidos no contrato e responderá por todos os encargos civis e administrativos que venham a incidir sobre o imóvel e suas rendas.</w:t>
      </w:r>
    </w:p>
    <w:p w:rsidR="00AD7FEE" w:rsidRDefault="00AD7FEE" w:rsidP="00AD7FEE">
      <w:pPr>
        <w:ind w:firstLine="1980"/>
        <w:jc w:val="both"/>
        <w:rPr>
          <w:sz w:val="24"/>
          <w:szCs w:val="24"/>
        </w:rPr>
      </w:pP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 w:rsidRPr="00135921">
        <w:rPr>
          <w:sz w:val="24"/>
          <w:szCs w:val="24"/>
        </w:rPr>
        <w:t>Art. 5º Os imóveis objeto de concessão prevista por esta Lei ficarão</w:t>
      </w:r>
      <w:r w:rsidRPr="00135921">
        <w:rPr>
          <w:sz w:val="24"/>
          <w:szCs w:val="24"/>
        </w:rPr>
        <w:br/>
        <w:t>isentos do recolhimento do IPTU – Imposto Predial Territorial Urbano,</w:t>
      </w:r>
      <w:r w:rsidRPr="00135921">
        <w:rPr>
          <w:sz w:val="24"/>
          <w:szCs w:val="24"/>
        </w:rPr>
        <w:br/>
        <w:t>enquanto perdurar a concessão de Direito Real de Uso.</w:t>
      </w:r>
    </w:p>
    <w:p w:rsidR="00AD7FEE" w:rsidRPr="00135921" w:rsidRDefault="00AD7FEE" w:rsidP="00AD7FEE">
      <w:pPr>
        <w:ind w:firstLine="1980"/>
        <w:jc w:val="both"/>
        <w:rPr>
          <w:sz w:val="24"/>
          <w:szCs w:val="24"/>
        </w:rPr>
      </w:pP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Art. 6</w:t>
      </w:r>
      <w:r w:rsidRPr="00F67D4E">
        <w:rPr>
          <w:sz w:val="24"/>
          <w:szCs w:val="24"/>
        </w:rPr>
        <w:t>º. A concessão ser</w:t>
      </w:r>
      <w:r>
        <w:rPr>
          <w:sz w:val="24"/>
          <w:szCs w:val="24"/>
        </w:rPr>
        <w:t xml:space="preserve">á </w:t>
      </w:r>
      <w:r w:rsidRPr="00F67D4E">
        <w:rPr>
          <w:sz w:val="24"/>
          <w:szCs w:val="24"/>
        </w:rPr>
        <w:t>revogada imediatamente e independentemente de interpelação judicial ou extrajudicial, se descumpridas as previsões do Termo firmado entre as partes</w:t>
      </w:r>
      <w:r>
        <w:rPr>
          <w:sz w:val="24"/>
          <w:szCs w:val="24"/>
        </w:rPr>
        <w:t xml:space="preserve">, </w:t>
      </w:r>
      <w:r w:rsidRPr="00F67D4E">
        <w:rPr>
          <w:sz w:val="24"/>
          <w:szCs w:val="24"/>
        </w:rPr>
        <w:t>casos em que o imóvel será retomado pelo Município sem reservar ao concessionário qualquer direito indenizatório, seja pelas parcelas pagas seja por eventuais benfeitorias, bem como não havendo direto de retenção por benfeitorias eventualmente</w:t>
      </w:r>
      <w:proofErr w:type="gramStart"/>
      <w:r w:rsidRPr="00F67D4E">
        <w:rPr>
          <w:sz w:val="24"/>
          <w:szCs w:val="24"/>
        </w:rPr>
        <w:t xml:space="preserve">  </w:t>
      </w:r>
      <w:proofErr w:type="gramEnd"/>
      <w:r w:rsidRPr="00F67D4E">
        <w:rPr>
          <w:sz w:val="24"/>
          <w:szCs w:val="24"/>
        </w:rPr>
        <w:t>realizadas no imóvel.</w:t>
      </w:r>
    </w:p>
    <w:p w:rsidR="00AD7FEE" w:rsidRPr="00FB48F7" w:rsidRDefault="00AD7FEE" w:rsidP="00AD7FEE">
      <w:pPr>
        <w:ind w:firstLine="1980"/>
        <w:jc w:val="both"/>
        <w:rPr>
          <w:sz w:val="24"/>
          <w:szCs w:val="24"/>
        </w:rPr>
      </w:pP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 xml:space="preserve">Art. </w:t>
      </w:r>
      <w:r>
        <w:rPr>
          <w:sz w:val="24"/>
          <w:szCs w:val="24"/>
        </w:rPr>
        <w:t>7</w:t>
      </w:r>
      <w:r w:rsidRPr="00F67D4E">
        <w:rPr>
          <w:sz w:val="24"/>
          <w:szCs w:val="24"/>
        </w:rPr>
        <w:t>º. A concessão de Direito Real de Uso extingue-se no caso de: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 xml:space="preserve">I – o concessionário dar ao imóvel destinação diversa da moradia para si ou para sua família; </w:t>
      </w:r>
      <w:proofErr w:type="gramStart"/>
      <w:r w:rsidRPr="00F67D4E">
        <w:rPr>
          <w:sz w:val="24"/>
          <w:szCs w:val="24"/>
        </w:rPr>
        <w:t>ou</w:t>
      </w:r>
      <w:proofErr w:type="gramEnd"/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>II – o concessionário adquirir a propriedade ou a concessão de uso de outro imóvel urbano ou rural.</w:t>
      </w:r>
    </w:p>
    <w:p w:rsidR="00AD7FEE" w:rsidRPr="00AB66AB" w:rsidRDefault="00AD7FEE" w:rsidP="00AD7FEE">
      <w:pPr>
        <w:ind w:firstLine="1980"/>
        <w:jc w:val="both"/>
        <w:rPr>
          <w:sz w:val="16"/>
          <w:szCs w:val="16"/>
        </w:rPr>
      </w:pP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Art. 8</w:t>
      </w:r>
      <w:r w:rsidRPr="00F67D4E">
        <w:rPr>
          <w:sz w:val="24"/>
          <w:szCs w:val="24"/>
        </w:rPr>
        <w:t>º. Na vigência d</w:t>
      </w:r>
      <w:r>
        <w:rPr>
          <w:sz w:val="24"/>
          <w:szCs w:val="24"/>
        </w:rPr>
        <w:t>e casamento ou de união estável</w:t>
      </w:r>
      <w:r w:rsidRPr="00F67D4E">
        <w:rPr>
          <w:sz w:val="24"/>
          <w:szCs w:val="24"/>
        </w:rPr>
        <w:t xml:space="preserve">, o Direito Real de Uso será concedido ao homem e à mulher simultaneamente e, havendo separação de fato após esta concessão, terá preferência para continuar a beneficiar-se dela o membro do casal que conservar a efetiva guarda dos filhos menores ou incapazes. 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Parágrafo único.</w:t>
      </w:r>
      <w:r w:rsidRPr="00F67D4E">
        <w:rPr>
          <w:sz w:val="24"/>
          <w:szCs w:val="24"/>
        </w:rPr>
        <w:t xml:space="preserve"> </w:t>
      </w:r>
      <w:r>
        <w:rPr>
          <w:sz w:val="24"/>
          <w:szCs w:val="24"/>
        </w:rPr>
        <w:t>No caso de morte de um ou ambos os</w:t>
      </w:r>
      <w:r w:rsidRPr="00F67D4E">
        <w:rPr>
          <w:sz w:val="24"/>
          <w:szCs w:val="24"/>
        </w:rPr>
        <w:t xml:space="preserve"> titular</w:t>
      </w:r>
      <w:r>
        <w:rPr>
          <w:sz w:val="24"/>
          <w:szCs w:val="24"/>
        </w:rPr>
        <w:t>es</w:t>
      </w:r>
      <w:r w:rsidRPr="00F67D4E">
        <w:rPr>
          <w:sz w:val="24"/>
          <w:szCs w:val="24"/>
        </w:rPr>
        <w:t xml:space="preserve">, a preferência para receber a </w:t>
      </w:r>
      <w:r>
        <w:rPr>
          <w:sz w:val="24"/>
          <w:szCs w:val="24"/>
        </w:rPr>
        <w:t>nova concessão obedecerá a</w:t>
      </w:r>
      <w:r w:rsidRPr="00F67D4E">
        <w:rPr>
          <w:sz w:val="24"/>
          <w:szCs w:val="24"/>
        </w:rPr>
        <w:t xml:space="preserve"> seguinte ordem excludente</w:t>
      </w:r>
      <w:r>
        <w:rPr>
          <w:sz w:val="24"/>
          <w:szCs w:val="24"/>
        </w:rPr>
        <w:t>,</w:t>
      </w:r>
      <w:r w:rsidRPr="00F67D4E">
        <w:rPr>
          <w:sz w:val="24"/>
          <w:szCs w:val="24"/>
        </w:rPr>
        <w:t xml:space="preserve"> devendo o beneficiário atender aos demais requisitos desta Lei: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 xml:space="preserve">I – cônjuge ou </w:t>
      </w:r>
      <w:proofErr w:type="gramStart"/>
      <w:r w:rsidRPr="00F67D4E">
        <w:rPr>
          <w:sz w:val="24"/>
          <w:szCs w:val="24"/>
        </w:rPr>
        <w:t>companheiro(</w:t>
      </w:r>
      <w:proofErr w:type="gramEnd"/>
      <w:r w:rsidRPr="00F67D4E">
        <w:rPr>
          <w:sz w:val="24"/>
          <w:szCs w:val="24"/>
        </w:rPr>
        <w:t>a);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lastRenderedPageBreak/>
        <w:t>II – filhos menores ou incapazes, na pessoa de seu representante legal;</w:t>
      </w: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 xml:space="preserve">III - filhos maiores; </w:t>
      </w:r>
    </w:p>
    <w:p w:rsidR="00AD7FEE" w:rsidRPr="00FB48F7" w:rsidRDefault="00AD7FEE" w:rsidP="00AD7FEE">
      <w:pPr>
        <w:ind w:firstLine="1980"/>
        <w:jc w:val="both"/>
        <w:rPr>
          <w:sz w:val="24"/>
          <w:szCs w:val="24"/>
        </w:rPr>
      </w:pP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9.º Os critérios de adequação dos beneficiários deverão ser regulamentados através de Decreto Municipal, observados os requisitos obrigatórios estabelecidos no Artigo 1.º </w:t>
      </w:r>
      <w:r w:rsidRPr="00F67D4E">
        <w:rPr>
          <w:sz w:val="24"/>
          <w:szCs w:val="24"/>
        </w:rPr>
        <w:t>da presente Lei, bem como observados os princípios da impessoalidade e publicidade dos atos prévios à concessão dos bens.</w:t>
      </w:r>
    </w:p>
    <w:p w:rsidR="00AD7FEE" w:rsidRPr="00FB48F7" w:rsidRDefault="00AD7FEE" w:rsidP="00AD7FEE">
      <w:pPr>
        <w:ind w:firstLine="1980"/>
        <w:jc w:val="both"/>
        <w:rPr>
          <w:sz w:val="24"/>
          <w:szCs w:val="24"/>
        </w:rPr>
      </w:pPr>
    </w:p>
    <w:p w:rsidR="00AD7FEE" w:rsidRDefault="00AD7FEE" w:rsidP="00AD7FEE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>Art. 10.º</w:t>
      </w:r>
      <w:r w:rsidRPr="00F67D4E">
        <w:rPr>
          <w:sz w:val="24"/>
          <w:szCs w:val="24"/>
        </w:rPr>
        <w:t xml:space="preserve"> As despesas decorrentes da presente lei correrão a conta de dotação orçamentária própria.</w:t>
      </w:r>
    </w:p>
    <w:p w:rsidR="00AD7FEE" w:rsidRPr="00AB66AB" w:rsidRDefault="00AD7FEE" w:rsidP="00AD7FEE">
      <w:pPr>
        <w:ind w:firstLine="1980"/>
        <w:jc w:val="both"/>
        <w:rPr>
          <w:sz w:val="16"/>
          <w:szCs w:val="16"/>
        </w:rPr>
      </w:pPr>
    </w:p>
    <w:p w:rsidR="00AD7FEE" w:rsidRPr="00F67D4E" w:rsidRDefault="00AD7FEE" w:rsidP="00AD7FEE">
      <w:pPr>
        <w:ind w:firstLine="1980"/>
        <w:jc w:val="both"/>
        <w:rPr>
          <w:sz w:val="24"/>
          <w:szCs w:val="24"/>
        </w:rPr>
      </w:pPr>
      <w:r w:rsidRPr="00F67D4E">
        <w:rPr>
          <w:sz w:val="24"/>
          <w:szCs w:val="24"/>
        </w:rPr>
        <w:t>Art. 1</w:t>
      </w:r>
      <w:r>
        <w:rPr>
          <w:sz w:val="24"/>
          <w:szCs w:val="24"/>
        </w:rPr>
        <w:t>1</w:t>
      </w:r>
      <w:r w:rsidRPr="00F67D4E">
        <w:rPr>
          <w:sz w:val="24"/>
          <w:szCs w:val="24"/>
        </w:rPr>
        <w:t>. Esta Lei poderá ser regulamentada por decreto no que couber e for necessário.</w:t>
      </w:r>
    </w:p>
    <w:p w:rsidR="00AD7FEE" w:rsidRPr="004572C3" w:rsidRDefault="00AD7FEE" w:rsidP="00AD7FEE">
      <w:pPr>
        <w:ind w:firstLine="1985"/>
        <w:jc w:val="both"/>
        <w:rPr>
          <w:sz w:val="24"/>
        </w:rPr>
      </w:pPr>
    </w:p>
    <w:p w:rsidR="00AD7FEE" w:rsidRPr="004572C3" w:rsidRDefault="00AD7FEE" w:rsidP="00AD7FEE">
      <w:pPr>
        <w:ind w:firstLine="1985"/>
        <w:jc w:val="both"/>
        <w:rPr>
          <w:sz w:val="24"/>
        </w:rPr>
      </w:pPr>
      <w:r w:rsidRPr="004572C3">
        <w:rPr>
          <w:sz w:val="24"/>
        </w:rPr>
        <w:t>Art. 1</w:t>
      </w:r>
      <w:r>
        <w:rPr>
          <w:sz w:val="24"/>
        </w:rPr>
        <w:t>2</w:t>
      </w:r>
      <w:r w:rsidRPr="004572C3">
        <w:rPr>
          <w:sz w:val="24"/>
        </w:rPr>
        <w:t xml:space="preserve">. </w:t>
      </w:r>
      <w:r w:rsidRPr="0009428F">
        <w:rPr>
          <w:snapToGrid w:val="0"/>
          <w:sz w:val="24"/>
          <w:szCs w:val="24"/>
        </w:rPr>
        <w:t xml:space="preserve">Ficam revogadas as Leis n.º </w:t>
      </w:r>
      <w:r>
        <w:rPr>
          <w:snapToGrid w:val="0"/>
          <w:sz w:val="24"/>
          <w:szCs w:val="24"/>
        </w:rPr>
        <w:t>2024/2003, 2059/2003, 2071/2003, 2076/2003, 2077/2003, 2202/2004, 2434/2005, 2462/2005, 2485/2005, 3049/2008, 3050/2008,</w:t>
      </w:r>
      <w:r w:rsidRPr="0009428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3205/2009, 3326</w:t>
      </w:r>
      <w:r w:rsidRPr="0009428F">
        <w:rPr>
          <w:snapToGrid w:val="0"/>
          <w:sz w:val="24"/>
          <w:szCs w:val="24"/>
        </w:rPr>
        <w:t>/201</w:t>
      </w:r>
      <w:r>
        <w:rPr>
          <w:snapToGrid w:val="0"/>
          <w:sz w:val="24"/>
          <w:szCs w:val="24"/>
        </w:rPr>
        <w:t>0, 3662/2011, 3736/2012 e 4389/2015</w:t>
      </w:r>
      <w:r w:rsidRPr="0009428F">
        <w:rPr>
          <w:snapToGrid w:val="0"/>
          <w:sz w:val="24"/>
          <w:szCs w:val="24"/>
        </w:rPr>
        <w:t>.</w:t>
      </w:r>
    </w:p>
    <w:p w:rsidR="00AD7FEE" w:rsidRPr="004572C3" w:rsidRDefault="00AD7FEE" w:rsidP="00AD7FEE">
      <w:pPr>
        <w:ind w:firstLine="1985"/>
        <w:jc w:val="both"/>
        <w:rPr>
          <w:sz w:val="24"/>
        </w:rPr>
      </w:pPr>
    </w:p>
    <w:p w:rsidR="00AD7FEE" w:rsidRPr="004572C3" w:rsidRDefault="00AD7FEE" w:rsidP="00AD7FEE">
      <w:pPr>
        <w:ind w:firstLine="1985"/>
        <w:jc w:val="both"/>
        <w:rPr>
          <w:sz w:val="24"/>
        </w:rPr>
      </w:pPr>
      <w:r w:rsidRPr="004572C3">
        <w:rPr>
          <w:sz w:val="24"/>
        </w:rPr>
        <w:t>Art. 52. Esta Lei entra em vigor na data de sua publicação.</w:t>
      </w:r>
    </w:p>
    <w:p w:rsidR="00AD7FEE" w:rsidRPr="0009428F" w:rsidRDefault="00AD7FEE" w:rsidP="00AD7FEE">
      <w:pPr>
        <w:ind w:firstLine="1985"/>
        <w:jc w:val="both"/>
        <w:rPr>
          <w:sz w:val="24"/>
          <w:szCs w:val="24"/>
        </w:rPr>
      </w:pPr>
      <w:r w:rsidRPr="0009428F">
        <w:rPr>
          <w:sz w:val="24"/>
          <w:szCs w:val="24"/>
        </w:rPr>
        <w:t xml:space="preserve"> </w:t>
      </w:r>
    </w:p>
    <w:p w:rsidR="00AD7FEE" w:rsidRDefault="00AD7FEE" w:rsidP="00026F29">
      <w:pPr>
        <w:spacing w:line="360" w:lineRule="auto"/>
        <w:ind w:firstLine="1985"/>
        <w:jc w:val="both"/>
        <w:rPr>
          <w:bCs/>
          <w:sz w:val="24"/>
          <w:szCs w:val="24"/>
        </w:rPr>
      </w:pPr>
      <w:proofErr w:type="spellStart"/>
      <w:r w:rsidRPr="006B7668">
        <w:rPr>
          <w:bCs/>
          <w:sz w:val="24"/>
          <w:szCs w:val="24"/>
        </w:rPr>
        <w:t>Teutônia</w:t>
      </w:r>
      <w:proofErr w:type="spellEnd"/>
      <w:r w:rsidRPr="006B766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</w:t>
      </w:r>
      <w:r w:rsidR="00026F29">
        <w:rPr>
          <w:bCs/>
          <w:sz w:val="24"/>
          <w:szCs w:val="24"/>
        </w:rPr>
        <w:t>6</w:t>
      </w:r>
      <w:r w:rsidRPr="006B7668">
        <w:rPr>
          <w:bCs/>
          <w:sz w:val="24"/>
          <w:szCs w:val="24"/>
        </w:rPr>
        <w:t xml:space="preserve"> de </w:t>
      </w:r>
      <w:r w:rsidR="00026F2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bril</w:t>
      </w:r>
      <w:r w:rsidRPr="006B7668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>8</w:t>
      </w:r>
      <w:r w:rsidRPr="006B7668">
        <w:rPr>
          <w:bCs/>
          <w:sz w:val="24"/>
          <w:szCs w:val="24"/>
        </w:rPr>
        <w:t>.</w:t>
      </w:r>
    </w:p>
    <w:p w:rsidR="00026F29" w:rsidRDefault="00026F29" w:rsidP="00026F29">
      <w:pPr>
        <w:spacing w:line="360" w:lineRule="auto"/>
        <w:ind w:firstLine="1985"/>
        <w:jc w:val="both"/>
        <w:rPr>
          <w:bCs/>
          <w:sz w:val="24"/>
          <w:szCs w:val="24"/>
        </w:rPr>
      </w:pPr>
    </w:p>
    <w:p w:rsidR="00026F29" w:rsidRDefault="00026F29" w:rsidP="00026F29">
      <w:pPr>
        <w:spacing w:line="360" w:lineRule="auto"/>
        <w:ind w:firstLine="1985"/>
        <w:jc w:val="both"/>
        <w:rPr>
          <w:bCs/>
          <w:sz w:val="24"/>
          <w:szCs w:val="24"/>
        </w:rPr>
      </w:pPr>
    </w:p>
    <w:p w:rsidR="00026F29" w:rsidRDefault="00026F29" w:rsidP="00026F29">
      <w:pPr>
        <w:spacing w:line="360" w:lineRule="auto"/>
        <w:ind w:firstLine="1985"/>
        <w:jc w:val="both"/>
        <w:rPr>
          <w:bCs/>
          <w:sz w:val="24"/>
          <w:szCs w:val="24"/>
        </w:rPr>
      </w:pPr>
    </w:p>
    <w:p w:rsidR="00026F29" w:rsidRDefault="00026F29" w:rsidP="00026F29">
      <w:pPr>
        <w:ind w:firstLine="1985"/>
        <w:rPr>
          <w:sz w:val="22"/>
          <w:szCs w:val="22"/>
        </w:rPr>
      </w:pPr>
      <w:proofErr w:type="spellStart"/>
      <w:r>
        <w:rPr>
          <w:sz w:val="22"/>
          <w:szCs w:val="22"/>
        </w:rPr>
        <w:t>Jonatan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Brönstrup</w:t>
      </w:r>
      <w:proofErr w:type="spellEnd"/>
    </w:p>
    <w:p w:rsidR="00026F29" w:rsidRDefault="00026F29" w:rsidP="00026F29">
      <w:pPr>
        <w:ind w:firstLine="1985"/>
        <w:rPr>
          <w:sz w:val="22"/>
          <w:szCs w:val="22"/>
        </w:rPr>
      </w:pPr>
      <w:r>
        <w:rPr>
          <w:sz w:val="22"/>
          <w:szCs w:val="22"/>
        </w:rPr>
        <w:t xml:space="preserve">Prefeito Municipal              </w:t>
      </w:r>
    </w:p>
    <w:p w:rsidR="00026F29" w:rsidRDefault="00026F29" w:rsidP="00026F29">
      <w:pPr>
        <w:ind w:firstLine="19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026F29" w:rsidRDefault="00026F29" w:rsidP="00026F29">
      <w:pPr>
        <w:rPr>
          <w:sz w:val="22"/>
          <w:szCs w:val="22"/>
        </w:rPr>
      </w:pPr>
      <w:r>
        <w:rPr>
          <w:sz w:val="22"/>
          <w:szCs w:val="22"/>
        </w:rPr>
        <w:t xml:space="preserve">REGISTRE-SE E PUBLIQUE-SE </w:t>
      </w:r>
    </w:p>
    <w:p w:rsidR="00026F29" w:rsidRDefault="00026F29" w:rsidP="00026F29">
      <w:pPr>
        <w:rPr>
          <w:sz w:val="22"/>
          <w:szCs w:val="22"/>
        </w:rPr>
      </w:pPr>
    </w:p>
    <w:p w:rsidR="00026F29" w:rsidRDefault="00026F29" w:rsidP="00026F29">
      <w:pPr>
        <w:rPr>
          <w:sz w:val="22"/>
          <w:szCs w:val="22"/>
        </w:rPr>
      </w:pPr>
      <w:r>
        <w:rPr>
          <w:sz w:val="22"/>
          <w:szCs w:val="22"/>
        </w:rPr>
        <w:t xml:space="preserve">Lilian Viviane </w:t>
      </w:r>
      <w:proofErr w:type="spellStart"/>
      <w:r>
        <w:rPr>
          <w:sz w:val="22"/>
          <w:szCs w:val="22"/>
        </w:rPr>
        <w:t>Schlabitz</w:t>
      </w:r>
      <w:proofErr w:type="spellEnd"/>
      <w:r>
        <w:rPr>
          <w:sz w:val="22"/>
          <w:szCs w:val="22"/>
        </w:rPr>
        <w:t xml:space="preserve">                                 </w:t>
      </w:r>
    </w:p>
    <w:p w:rsidR="00026F29" w:rsidRDefault="00026F29" w:rsidP="00026F29">
      <w:pPr>
        <w:rPr>
          <w:sz w:val="22"/>
          <w:szCs w:val="22"/>
        </w:rPr>
      </w:pPr>
      <w:r>
        <w:rPr>
          <w:sz w:val="22"/>
          <w:szCs w:val="22"/>
        </w:rPr>
        <w:t xml:space="preserve">Secretária Municipal de Administração                            </w:t>
      </w:r>
    </w:p>
    <w:p w:rsidR="00026F29" w:rsidRDefault="00026F29" w:rsidP="00026F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Registrado e Publicado                                                                         </w:t>
      </w:r>
    </w:p>
    <w:p w:rsidR="00026F29" w:rsidRDefault="00026F29" w:rsidP="00026F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sz w:val="22"/>
          <w:szCs w:val="22"/>
        </w:rPr>
        <w:t>em</w:t>
      </w:r>
      <w:proofErr w:type="gramEnd"/>
      <w:r>
        <w:rPr>
          <w:sz w:val="22"/>
          <w:szCs w:val="22"/>
        </w:rPr>
        <w:t xml:space="preserve"> _____/____/____.  </w:t>
      </w:r>
    </w:p>
    <w:p w:rsidR="00026F29" w:rsidRDefault="00026F29" w:rsidP="00026F2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026F29" w:rsidRDefault="00026F29" w:rsidP="00026F2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Ediane</w:t>
      </w:r>
      <w:proofErr w:type="spellEnd"/>
      <w:r>
        <w:rPr>
          <w:sz w:val="22"/>
          <w:szCs w:val="22"/>
        </w:rPr>
        <w:t xml:space="preserve"> Meireles Flores</w:t>
      </w:r>
    </w:p>
    <w:p w:rsidR="00026F29" w:rsidRDefault="00026F29" w:rsidP="00026F29">
      <w:pPr>
        <w:jc w:val="right"/>
        <w:rPr>
          <w:sz w:val="22"/>
          <w:szCs w:val="22"/>
        </w:rPr>
      </w:pPr>
      <w:r>
        <w:rPr>
          <w:sz w:val="22"/>
          <w:szCs w:val="22"/>
        </w:rPr>
        <w:t>Assessora Jurídica</w:t>
      </w:r>
    </w:p>
    <w:p w:rsidR="00026F29" w:rsidRDefault="00026F29" w:rsidP="00026F29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OAB/RS 106.720/Mat. 5270</w:t>
      </w:r>
    </w:p>
    <w:p w:rsidR="00026F29" w:rsidRPr="006B7668" w:rsidRDefault="00026F29" w:rsidP="00026F29">
      <w:pPr>
        <w:spacing w:line="360" w:lineRule="auto"/>
        <w:ind w:firstLine="1985"/>
        <w:jc w:val="both"/>
        <w:rPr>
          <w:bCs/>
          <w:sz w:val="24"/>
          <w:szCs w:val="24"/>
        </w:rPr>
      </w:pPr>
    </w:p>
    <w:p w:rsidR="00AD7FEE" w:rsidRPr="006B7668" w:rsidRDefault="00AD7FEE" w:rsidP="00AD7FEE">
      <w:pPr>
        <w:spacing w:line="360" w:lineRule="auto"/>
        <w:ind w:firstLine="1260"/>
        <w:jc w:val="both"/>
        <w:rPr>
          <w:b/>
          <w:bCs/>
          <w:sz w:val="24"/>
          <w:szCs w:val="24"/>
        </w:rPr>
      </w:pPr>
    </w:p>
    <w:sectPr w:rsidR="00AD7FEE" w:rsidRPr="006B7668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EE" w:rsidRDefault="00AD7FEE" w:rsidP="00AD7FEE">
      <w:r>
        <w:separator/>
      </w:r>
    </w:p>
  </w:endnote>
  <w:endnote w:type="continuationSeparator" w:id="0">
    <w:p w:rsidR="00AD7FEE" w:rsidRDefault="00AD7FEE" w:rsidP="00AD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EE" w:rsidRDefault="00AD7FEE" w:rsidP="00AD7FEE">
      <w:r>
        <w:separator/>
      </w:r>
    </w:p>
  </w:footnote>
  <w:footnote w:type="continuationSeparator" w:id="0">
    <w:p w:rsidR="00AD7FEE" w:rsidRDefault="00AD7FEE" w:rsidP="00AD7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808"/>
      <w:gridCol w:w="5836"/>
    </w:tblGrid>
    <w:tr w:rsidR="00F548B1" w:rsidTr="00F548B1">
      <w:tc>
        <w:tcPr>
          <w:tcW w:w="2808" w:type="dxa"/>
          <w:hideMark/>
        </w:tcPr>
        <w:p w:rsidR="00F548B1" w:rsidRDefault="00F548B1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eastAsia="pt-BR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F548B1" w:rsidRDefault="00F548B1">
          <w:pPr>
            <w:jc w:val="center"/>
            <w:rPr>
              <w:sz w:val="30"/>
              <w:szCs w:val="30"/>
            </w:rPr>
          </w:pPr>
        </w:p>
        <w:p w:rsidR="00F548B1" w:rsidRDefault="00F548B1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ESTADO DO RIO GRANDE DO SUL</w:t>
          </w:r>
        </w:p>
        <w:p w:rsidR="00F548B1" w:rsidRDefault="00F548B1">
          <w:pPr>
            <w:pStyle w:val="Ttulo1"/>
            <w:jc w:val="left"/>
            <w:rPr>
              <w:rFonts w:eastAsiaTheme="minorEastAsia"/>
              <w:sz w:val="6"/>
              <w:szCs w:val="6"/>
            </w:rPr>
          </w:pPr>
          <w:r>
            <w:rPr>
              <w:rFonts w:eastAsiaTheme="minorEastAsia"/>
              <w:sz w:val="26"/>
              <w:szCs w:val="26"/>
            </w:rPr>
            <w:t xml:space="preserve">         MUNICÍPIO DE TEUTÔNIA</w:t>
          </w:r>
        </w:p>
        <w:p w:rsidR="00F548B1" w:rsidRDefault="00F548B1">
          <w:pPr>
            <w:pStyle w:val="Cabealho"/>
          </w:pPr>
        </w:p>
      </w:tc>
    </w:tr>
  </w:tbl>
  <w:p w:rsidR="00AD7FEE" w:rsidRDefault="00AD7F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FEE"/>
    <w:rsid w:val="00026F29"/>
    <w:rsid w:val="0003324E"/>
    <w:rsid w:val="000949F0"/>
    <w:rsid w:val="002C3055"/>
    <w:rsid w:val="002E4488"/>
    <w:rsid w:val="003A5DF3"/>
    <w:rsid w:val="004227EB"/>
    <w:rsid w:val="004929D1"/>
    <w:rsid w:val="005060A7"/>
    <w:rsid w:val="006109BB"/>
    <w:rsid w:val="007E2C19"/>
    <w:rsid w:val="009D7AF5"/>
    <w:rsid w:val="00A67471"/>
    <w:rsid w:val="00AD7FEE"/>
    <w:rsid w:val="00CF02F8"/>
    <w:rsid w:val="00D12812"/>
    <w:rsid w:val="00F5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48B1"/>
    <w:pPr>
      <w:keepNext/>
      <w:jc w:val="right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7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D7FEE"/>
  </w:style>
  <w:style w:type="paragraph" w:styleId="Rodap">
    <w:name w:val="footer"/>
    <w:basedOn w:val="Normal"/>
    <w:link w:val="RodapChar"/>
    <w:uiPriority w:val="99"/>
    <w:semiHidden/>
    <w:unhideWhenUsed/>
    <w:rsid w:val="00AD7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D7FEE"/>
  </w:style>
  <w:style w:type="paragraph" w:styleId="Recuodecorpodetexto3">
    <w:name w:val="Body Text Indent 3"/>
    <w:basedOn w:val="Normal"/>
    <w:link w:val="Recuodecorpodetexto3Char"/>
    <w:rsid w:val="00AD7FEE"/>
    <w:pPr>
      <w:ind w:left="4395"/>
      <w:jc w:val="both"/>
    </w:pPr>
    <w:rPr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AD7FEE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C3055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2C305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F548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8B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1491</Words>
  <Characters>8053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Ediane</cp:lastModifiedBy>
  <cp:revision>6</cp:revision>
  <cp:lastPrinted>2018-04-12T20:15:00Z</cp:lastPrinted>
  <dcterms:created xsi:type="dcterms:W3CDTF">2018-04-12T20:00:00Z</dcterms:created>
  <dcterms:modified xsi:type="dcterms:W3CDTF">2018-04-23T18:21:00Z</dcterms:modified>
</cp:coreProperties>
</file>